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13" w:rsidRPr="004000E7" w:rsidRDefault="00740E13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dash"/>
          <w:lang w:eastAsia="ru-RU"/>
        </w:rPr>
      </w:pPr>
      <w:r w:rsidRPr="004000E7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dash"/>
          <w:lang w:eastAsia="ru-RU"/>
        </w:rPr>
        <w:t>Права ребенка и ответственность родителей</w:t>
      </w:r>
      <w:bookmarkStart w:id="0" w:name="_GoBack"/>
      <w:bookmarkEnd w:id="0"/>
    </w:p>
    <w:p w:rsidR="00740E13" w:rsidRPr="004000E7" w:rsidRDefault="00740E13" w:rsidP="00740E13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dash"/>
          <w:lang w:eastAsia="ru-RU"/>
        </w:rPr>
      </w:pPr>
      <w:r w:rsidRPr="004000E7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dash"/>
          <w:lang w:eastAsia="ru-RU"/>
        </w:rPr>
        <w:t>по воспитанию детей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 ребенка, как и права человека, подлежат ограничениям, но только таким, которые предусматриваются законом и которые необходимы 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демократическом обществе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подлежат родительской власти, и прежде всего именно родители решают, как их воспитывать или формировать их мировоззрение. Это зафиксировано в разных документах.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  <w:proofErr w:type="gramEnd"/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аксиологическом комплексе, в котором идея человеческой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всеобъемлюща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т.е. обеспечивает гражданские, политические, экономические, социальные и культурные права детей;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безусловна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1A665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1A66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уважение личного достоинства и защиту своих прав и законных интересов со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1A66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1A66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1A66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1A66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1A6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1A665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Права и обязанности родителей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имеют право воспитывать ребенка, а также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несут обязанности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ответственность за  воспитание, и развитие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Родители имеют право: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негосударственных учебных заведений;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возмещение за счет государства затрат на обучение детей в негосударственных образовательных учреждениях, имеющих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государственную аккредитацию и реализующих программы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семье, для продолжения аттестации;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ограничения возможны только в случае наличия угрозы жизни или здоровью ребенка).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Родители обязаны: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устав общеобразовательного учреждения;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одурманивающих веществ;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 вовлечение в занятие проституцией, бродяжничеством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попрошайничеством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ребенком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возрасте до 14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возмещения вреда, а сам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причинитель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подростком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в возрасте от 14 лет до 18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причинителя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вреда появилось достаточное имущество, вред будет возмещен из этого имущества.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Что влечет, за собой лишение родительских прав?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D3554" w:rsidRPr="00740E13" w:rsidRDefault="008D3554" w:rsidP="001A66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D3554" w:rsidRPr="00740E13" w:rsidSect="004000E7">
      <w:pgSz w:w="11906" w:h="16838"/>
      <w:pgMar w:top="709" w:right="707" w:bottom="709" w:left="851" w:header="708" w:footer="708" w:gutter="0"/>
      <w:pgBorders>
        <w:top w:val="eclipsingSquares1" w:sz="20" w:space="1" w:color="548DD4" w:themeColor="text2" w:themeTint="99"/>
        <w:left w:val="eclipsingSquares1" w:sz="20" w:space="4" w:color="548DD4" w:themeColor="text2" w:themeTint="99"/>
        <w:bottom w:val="eclipsingSquares1" w:sz="20" w:space="1" w:color="548DD4" w:themeColor="text2" w:themeTint="99"/>
        <w:right w:val="eclipsingSquares1" w:sz="20" w:space="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659"/>
    <w:rsid w:val="001A6659"/>
    <w:rsid w:val="004000E7"/>
    <w:rsid w:val="00740E13"/>
    <w:rsid w:val="008D3554"/>
    <w:rsid w:val="009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2396</Words>
  <Characters>13660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Оксана</cp:lastModifiedBy>
  <cp:revision>3</cp:revision>
  <dcterms:created xsi:type="dcterms:W3CDTF">2016-11-13T12:54:00Z</dcterms:created>
  <dcterms:modified xsi:type="dcterms:W3CDTF">2021-10-24T12:38:00Z</dcterms:modified>
</cp:coreProperties>
</file>